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FCF" w:rsidRPr="00B301EC" w:rsidRDefault="00C95FCF" w:rsidP="00C95FCF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</w:rPr>
      </w:pPr>
      <w:r w:rsidRPr="00B301EC">
        <w:rPr>
          <w:rFonts w:ascii="Arial" w:hAnsi="Arial" w:cs="Arial"/>
          <w:b/>
          <w:bCs/>
          <w:sz w:val="24"/>
        </w:rPr>
        <w:t>3GP</w:t>
      </w:r>
      <w:r w:rsidR="00D051B7">
        <w:rPr>
          <w:rFonts w:ascii="Arial" w:hAnsi="Arial" w:cs="Arial"/>
          <w:b/>
          <w:bCs/>
          <w:sz w:val="24"/>
        </w:rPr>
        <w:t>P TSG RAN WG1 88bis</w:t>
      </w:r>
      <w:r w:rsidR="00D051B7">
        <w:rPr>
          <w:rFonts w:ascii="Arial" w:hAnsi="Arial" w:cs="Arial"/>
          <w:b/>
          <w:bCs/>
          <w:sz w:val="24"/>
        </w:rPr>
        <w:tab/>
      </w:r>
      <w:r w:rsidR="00D051B7">
        <w:rPr>
          <w:rFonts w:ascii="Arial" w:hAnsi="Arial" w:cs="Arial"/>
          <w:b/>
          <w:bCs/>
          <w:sz w:val="24"/>
        </w:rPr>
        <w:tab/>
      </w:r>
      <w:r w:rsidR="00D051B7">
        <w:rPr>
          <w:rFonts w:ascii="Arial" w:hAnsi="Arial" w:cs="Arial"/>
          <w:b/>
          <w:bCs/>
          <w:sz w:val="24"/>
        </w:rPr>
        <w:tab/>
        <w:t>R1-170660</w:t>
      </w:r>
      <w:bookmarkStart w:id="0" w:name="_GoBack"/>
      <w:bookmarkEnd w:id="0"/>
      <w:r w:rsidR="00D051B7">
        <w:rPr>
          <w:rFonts w:ascii="Arial" w:hAnsi="Arial" w:cs="Arial"/>
          <w:b/>
          <w:bCs/>
          <w:sz w:val="24"/>
        </w:rPr>
        <w:t>7</w:t>
      </w:r>
    </w:p>
    <w:p w:rsidR="00C95FCF" w:rsidRPr="00B301EC" w:rsidRDefault="00C95FCF" w:rsidP="00C95FCF">
      <w:pPr>
        <w:pStyle w:val="CRCoverPage"/>
        <w:snapToGrid w:val="0"/>
        <w:spacing w:after="0"/>
        <w:outlineLvl w:val="0"/>
        <w:rPr>
          <w:rFonts w:cs="Arial"/>
          <w:b/>
          <w:bCs/>
          <w:sz w:val="24"/>
        </w:rPr>
      </w:pPr>
      <w:r w:rsidRPr="00B301EC">
        <w:rPr>
          <w:rFonts w:cs="Arial"/>
          <w:b/>
          <w:bCs/>
          <w:sz w:val="24"/>
        </w:rPr>
        <w:t>Spokane</w:t>
      </w:r>
      <w:r w:rsidRPr="00BF56AE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USA</w:t>
      </w:r>
      <w:r w:rsidRPr="00BF56AE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3</w:t>
      </w:r>
      <w:r w:rsidRPr="00B301EC">
        <w:rPr>
          <w:rFonts w:cs="Arial"/>
          <w:b/>
          <w:bCs/>
          <w:sz w:val="24"/>
        </w:rPr>
        <w:t>rd</w:t>
      </w:r>
      <w:r w:rsidRPr="00BF56AE">
        <w:rPr>
          <w:rFonts w:cs="Arial" w:hint="eastAsia"/>
          <w:b/>
          <w:bCs/>
          <w:sz w:val="24"/>
        </w:rPr>
        <w:t xml:space="preserve"> </w:t>
      </w:r>
      <w:r w:rsidRPr="00BF56AE">
        <w:rPr>
          <w:rFonts w:cs="Arial"/>
          <w:b/>
          <w:bCs/>
          <w:sz w:val="24"/>
        </w:rPr>
        <w:t xml:space="preserve">- </w:t>
      </w:r>
      <w:r w:rsidRPr="00B301EC">
        <w:rPr>
          <w:rFonts w:cs="Arial"/>
          <w:b/>
          <w:bCs/>
          <w:sz w:val="24"/>
        </w:rPr>
        <w:t>7th</w:t>
      </w:r>
      <w:r w:rsidRPr="00BF56AE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 xml:space="preserve">April </w:t>
      </w:r>
      <w:r w:rsidRPr="00BF56AE">
        <w:rPr>
          <w:rFonts w:cs="Arial"/>
          <w:b/>
          <w:bCs/>
          <w:sz w:val="24"/>
        </w:rPr>
        <w:t>201</w:t>
      </w:r>
      <w:r w:rsidRPr="00B301EC">
        <w:rPr>
          <w:rFonts w:cs="Arial" w:hint="eastAsia"/>
          <w:b/>
          <w:bCs/>
          <w:sz w:val="24"/>
        </w:rPr>
        <w:t>7</w:t>
      </w:r>
    </w:p>
    <w:p w:rsidR="00C95FCF" w:rsidRPr="00836647" w:rsidRDefault="00C95FCF" w:rsidP="00C95FCF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val="en-US"/>
        </w:rPr>
      </w:pPr>
    </w:p>
    <w:p w:rsidR="00C95FCF" w:rsidRPr="00836647" w:rsidRDefault="00C95FCF" w:rsidP="00C95FCF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1" w:name="Source"/>
      <w:bookmarkEnd w:id="1"/>
      <w:r>
        <w:rPr>
          <w:rFonts w:ascii="Arial" w:hAnsi="Arial"/>
          <w:sz w:val="24"/>
          <w:lang w:val="en-US" w:eastAsia="ko-KR"/>
        </w:rPr>
        <w:t>8.1.2.1</w:t>
      </w:r>
      <w:r w:rsidRPr="00C95FCF">
        <w:rPr>
          <w:rFonts w:ascii="Arial" w:hAnsi="Arial" w:hint="eastAsia"/>
          <w:sz w:val="24"/>
          <w:lang w:val="en-US" w:eastAsia="ko-KR"/>
        </w:rPr>
        <w:t>.7</w:t>
      </w:r>
    </w:p>
    <w:p w:rsidR="00C95FCF" w:rsidRPr="00836647" w:rsidRDefault="00C95FCF" w:rsidP="00C95FCF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Pr="00C95FCF">
        <w:rPr>
          <w:rFonts w:ascii="Arial" w:hAnsi="Arial"/>
          <w:sz w:val="24"/>
          <w:lang w:val="en-US"/>
        </w:rPr>
        <w:t>Xinwei</w:t>
      </w:r>
    </w:p>
    <w:p w:rsidR="00C95FCF" w:rsidRPr="00183CDB" w:rsidRDefault="00C95FCF" w:rsidP="00C95FCF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Pr="00183CDB">
        <w:rPr>
          <w:rFonts w:ascii="Arial" w:hAnsi="Arial"/>
          <w:sz w:val="24"/>
          <w:lang w:val="en-US"/>
        </w:rPr>
        <w:t xml:space="preserve">Summary of Issues on </w:t>
      </w:r>
      <w:r>
        <w:rPr>
          <w:rFonts w:ascii="Arial" w:hAnsi="Arial"/>
          <w:sz w:val="24"/>
          <w:lang w:val="en-US"/>
        </w:rPr>
        <w:t>DL PRB bundling</w:t>
      </w:r>
    </w:p>
    <w:p w:rsidR="00C95FCF" w:rsidRPr="00836647" w:rsidRDefault="00C95FCF" w:rsidP="00C95FCF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 w:rsidRPr="00836647">
        <w:rPr>
          <w:rFonts w:ascii="Arial" w:hAnsi="Arial"/>
          <w:sz w:val="24"/>
          <w:lang w:val="en-US" w:eastAsia="ko-KR"/>
        </w:rPr>
        <w:t xml:space="preserve"> </w:t>
      </w:r>
    </w:p>
    <w:p w:rsidR="00C95FCF" w:rsidRPr="00D22569" w:rsidRDefault="00C95FCF" w:rsidP="00C95FCF">
      <w:pPr>
        <w:pStyle w:val="1"/>
        <w:rPr>
          <w:sz w:val="28"/>
          <w:lang w:val="en-US"/>
        </w:rPr>
      </w:pPr>
      <w:r w:rsidRPr="00D22569">
        <w:rPr>
          <w:sz w:val="28"/>
          <w:lang w:val="en-US"/>
        </w:rPr>
        <w:t>Introduction</w:t>
      </w:r>
    </w:p>
    <w:p w:rsidR="00C95FCF" w:rsidRDefault="00C95FCF" w:rsidP="00C95FCF">
      <w:pPr>
        <w:pStyle w:val="maintext"/>
        <w:snapToGrid w:val="0"/>
        <w:spacing w:before="0" w:after="120" w:line="240" w:lineRule="auto"/>
        <w:ind w:firstLine="400"/>
        <w:rPr>
          <w:lang w:val="en-US"/>
        </w:rPr>
      </w:pPr>
      <w:r>
        <w:rPr>
          <w:lang w:val="en-US"/>
        </w:rPr>
        <w:t xml:space="preserve">Based on the contributions in this agenda, the following issues are mainly discussed.   </w:t>
      </w:r>
    </w:p>
    <w:p w:rsidR="00C95FCF" w:rsidRDefault="00C95FCF" w:rsidP="00C95FCF">
      <w:pPr>
        <w:pStyle w:val="maintext"/>
        <w:numPr>
          <w:ilvl w:val="0"/>
          <w:numId w:val="4"/>
        </w:numPr>
        <w:snapToGrid w:val="0"/>
        <w:spacing w:before="0" w:after="120" w:line="240" w:lineRule="auto"/>
        <w:ind w:firstLineChars="0"/>
        <w:rPr>
          <w:lang w:val="en-US"/>
        </w:rPr>
      </w:pPr>
      <w:r>
        <w:rPr>
          <w:lang w:val="en-US"/>
        </w:rPr>
        <w:t>Scenarios and considerations for different PRB bundling size</w:t>
      </w:r>
    </w:p>
    <w:p w:rsidR="00C95FCF" w:rsidRDefault="00C95FCF" w:rsidP="00C95FCF">
      <w:pPr>
        <w:pStyle w:val="maintext"/>
        <w:numPr>
          <w:ilvl w:val="0"/>
          <w:numId w:val="4"/>
        </w:numPr>
        <w:snapToGrid w:val="0"/>
        <w:spacing w:before="0" w:after="120" w:line="240" w:lineRule="auto"/>
        <w:ind w:firstLineChars="0"/>
        <w:rPr>
          <w:lang w:val="en-US"/>
        </w:rPr>
      </w:pPr>
      <w:r>
        <w:rPr>
          <w:lang w:val="en-US"/>
        </w:rPr>
        <w:t>Possible values of PRB bundling size</w:t>
      </w:r>
    </w:p>
    <w:p w:rsidR="00C95FCF" w:rsidRDefault="00C95FCF" w:rsidP="00C95FCF">
      <w:pPr>
        <w:pStyle w:val="maintext"/>
        <w:numPr>
          <w:ilvl w:val="0"/>
          <w:numId w:val="4"/>
        </w:numPr>
        <w:snapToGrid w:val="0"/>
        <w:spacing w:before="0" w:after="120" w:line="240" w:lineRule="auto"/>
        <w:ind w:firstLineChars="0"/>
        <w:rPr>
          <w:lang w:val="en-US"/>
        </w:rPr>
      </w:pPr>
      <w:r>
        <w:rPr>
          <w:lang w:val="en-US"/>
        </w:rPr>
        <w:t>Configuration and Indication of PRB bundling size</w:t>
      </w:r>
    </w:p>
    <w:p w:rsidR="009E3016" w:rsidRPr="009E3016" w:rsidRDefault="009E3016" w:rsidP="00C95FCF">
      <w:pPr>
        <w:pStyle w:val="maintext"/>
        <w:numPr>
          <w:ilvl w:val="0"/>
          <w:numId w:val="4"/>
        </w:numPr>
        <w:snapToGrid w:val="0"/>
        <w:spacing w:before="0" w:after="120" w:line="240" w:lineRule="auto"/>
        <w:ind w:firstLineChars="0"/>
        <w:rPr>
          <w:lang w:val="en-US"/>
        </w:rPr>
      </w:pPr>
      <w:r w:rsidRPr="009E3016">
        <w:rPr>
          <w:rFonts w:hint="eastAsia"/>
          <w:lang w:val="en-US"/>
        </w:rPr>
        <w:t>UE assisted PRB bundling size</w:t>
      </w:r>
    </w:p>
    <w:p w:rsidR="009E3016" w:rsidRDefault="009E3016" w:rsidP="00C95FCF">
      <w:pPr>
        <w:pStyle w:val="maintext"/>
        <w:numPr>
          <w:ilvl w:val="0"/>
          <w:numId w:val="4"/>
        </w:numPr>
        <w:snapToGrid w:val="0"/>
        <w:spacing w:before="0" w:after="120" w:line="240" w:lineRule="auto"/>
        <w:ind w:firstLineChars="0"/>
        <w:rPr>
          <w:lang w:val="en-US"/>
        </w:rPr>
      </w:pPr>
      <w:r w:rsidRPr="009E3016">
        <w:rPr>
          <w:lang w:val="en-US"/>
        </w:rPr>
        <w:t>Others</w:t>
      </w:r>
    </w:p>
    <w:p w:rsidR="00C95FCF" w:rsidRPr="00836647" w:rsidRDefault="00C95FCF" w:rsidP="00C95FCF">
      <w:pPr>
        <w:pStyle w:val="maintext"/>
        <w:snapToGrid w:val="0"/>
        <w:spacing w:before="0" w:after="120" w:line="240" w:lineRule="auto"/>
        <w:ind w:firstLineChars="0" w:firstLine="0"/>
        <w:rPr>
          <w:lang w:val="en-US"/>
        </w:rPr>
      </w:pPr>
    </w:p>
    <w:p w:rsidR="00C95FCF" w:rsidRPr="00D22569" w:rsidRDefault="00C95FCF" w:rsidP="00C95FCF">
      <w:pPr>
        <w:pStyle w:val="1"/>
        <w:snapToGrid w:val="0"/>
        <w:spacing w:before="0" w:after="120" w:line="240" w:lineRule="auto"/>
        <w:rPr>
          <w:sz w:val="28"/>
          <w:lang w:val="en-US"/>
        </w:rPr>
      </w:pPr>
      <w:r>
        <w:rPr>
          <w:sz w:val="28"/>
          <w:lang w:val="en-US"/>
        </w:rPr>
        <w:t>Scenarios and considerations for different PRB bundling size</w:t>
      </w:r>
    </w:p>
    <w:p w:rsidR="00C9319A" w:rsidRPr="00C9319A" w:rsidRDefault="00C9319A" w:rsidP="009A04B2">
      <w:pPr>
        <w:pStyle w:val="maintext"/>
        <w:snapToGrid w:val="0"/>
        <w:spacing w:before="0" w:after="120" w:line="240" w:lineRule="auto"/>
        <w:ind w:firstLineChars="0" w:firstLine="45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The following scenarios and considerations when determining different PRB bundling size are identified b</w:t>
      </w:r>
      <w:r>
        <w:rPr>
          <w:rFonts w:eastAsiaTheme="minorEastAsia"/>
          <w:lang w:val="en-US" w:eastAsia="zh-CN"/>
        </w:rPr>
        <w:t>y different companies.</w:t>
      </w:r>
    </w:p>
    <w:p w:rsidR="00C9319A" w:rsidRDefault="00C9319A" w:rsidP="009A04B2">
      <w:pPr>
        <w:numPr>
          <w:ilvl w:val="0"/>
          <w:numId w:val="10"/>
        </w:numPr>
        <w:spacing w:after="120"/>
        <w:ind w:left="714" w:hanging="357"/>
        <w:jc w:val="both"/>
        <w:rPr>
          <w:rFonts w:cs="Batang"/>
          <w:lang w:val="en-US" w:eastAsia="ko-KR"/>
        </w:rPr>
      </w:pPr>
      <w:r w:rsidRPr="00C9319A">
        <w:rPr>
          <w:rFonts w:cs="Batang"/>
          <w:lang w:val="en-US" w:eastAsia="ko-KR"/>
        </w:rPr>
        <w:t>Beam/channel characteristic</w:t>
      </w:r>
      <w:r w:rsidRPr="00C9319A">
        <w:rPr>
          <w:rFonts w:cs="Batang" w:hint="eastAsia"/>
          <w:lang w:val="en-US" w:eastAsia="ko-KR"/>
        </w:rPr>
        <w:t>s</w:t>
      </w:r>
      <w:r w:rsidR="009A04B2">
        <w:rPr>
          <w:rFonts w:cs="Batang"/>
          <w:lang w:val="en-US" w:eastAsia="ko-KR"/>
        </w:rPr>
        <w:t xml:space="preserve"> (ZTE, Huawei, CATT</w:t>
      </w:r>
      <w:r w:rsidR="00B301EC">
        <w:rPr>
          <w:rFonts w:cs="Batang"/>
          <w:lang w:val="en-US" w:eastAsia="ko-KR"/>
        </w:rPr>
        <w:t>, Ericsson</w:t>
      </w:r>
      <w:r w:rsidR="009A04B2">
        <w:rPr>
          <w:rFonts w:cs="Batang"/>
          <w:lang w:val="en-US" w:eastAsia="ko-KR"/>
        </w:rPr>
        <w:t>)</w:t>
      </w:r>
    </w:p>
    <w:p w:rsidR="00CC0A19" w:rsidRDefault="00CC0A19" w:rsidP="009A04B2">
      <w:pPr>
        <w:numPr>
          <w:ilvl w:val="0"/>
          <w:numId w:val="10"/>
        </w:numPr>
        <w:spacing w:after="120"/>
        <w:ind w:left="714" w:hanging="357"/>
        <w:jc w:val="both"/>
        <w:rPr>
          <w:rFonts w:cs="Batang"/>
          <w:lang w:val="en-US" w:eastAsia="ko-KR"/>
        </w:rPr>
      </w:pPr>
      <w:r>
        <w:rPr>
          <w:rFonts w:cs="Batang"/>
          <w:lang w:val="en-US" w:eastAsia="ko-KR"/>
        </w:rPr>
        <w:t>Channel reciprocity (CATT, Samsung</w:t>
      </w:r>
      <w:r w:rsidR="00B301EC">
        <w:rPr>
          <w:rFonts w:cs="Batang"/>
          <w:lang w:val="en-US" w:eastAsia="ko-KR"/>
        </w:rPr>
        <w:t>, Ericsson</w:t>
      </w:r>
      <w:r>
        <w:rPr>
          <w:rFonts w:cs="Batang"/>
          <w:lang w:val="en-US" w:eastAsia="ko-KR"/>
        </w:rPr>
        <w:t>)</w:t>
      </w:r>
    </w:p>
    <w:p w:rsidR="00C9319A" w:rsidRPr="00C9319A" w:rsidRDefault="00C9319A" w:rsidP="009A04B2">
      <w:pPr>
        <w:numPr>
          <w:ilvl w:val="0"/>
          <w:numId w:val="10"/>
        </w:numPr>
        <w:spacing w:after="120"/>
        <w:ind w:left="714" w:hanging="357"/>
        <w:jc w:val="both"/>
        <w:rPr>
          <w:rFonts w:cs="Batang"/>
          <w:lang w:val="en-US" w:eastAsia="ko-KR"/>
        </w:rPr>
      </w:pPr>
      <w:r w:rsidRPr="00C9319A">
        <w:rPr>
          <w:rFonts w:cs="Batang" w:hint="eastAsia"/>
          <w:lang w:val="en-US" w:eastAsia="ko-KR"/>
        </w:rPr>
        <w:t>Diversity gain</w:t>
      </w:r>
      <w:r w:rsidR="009A04B2">
        <w:rPr>
          <w:rFonts w:cs="Batang"/>
          <w:lang w:val="en-US" w:eastAsia="ko-KR"/>
        </w:rPr>
        <w:t xml:space="preserve"> (ZTE)</w:t>
      </w:r>
    </w:p>
    <w:p w:rsidR="00C9319A" w:rsidRPr="00C9319A" w:rsidRDefault="00C9319A" w:rsidP="009A04B2">
      <w:pPr>
        <w:numPr>
          <w:ilvl w:val="0"/>
          <w:numId w:val="10"/>
        </w:numPr>
        <w:spacing w:after="120"/>
        <w:ind w:left="714" w:hanging="357"/>
        <w:jc w:val="both"/>
        <w:rPr>
          <w:rFonts w:cs="Batang"/>
          <w:lang w:val="en-US" w:eastAsia="ko-KR"/>
        </w:rPr>
      </w:pPr>
      <w:r w:rsidRPr="00C9319A">
        <w:rPr>
          <w:rFonts w:cs="Batang" w:hint="eastAsia"/>
          <w:lang w:val="en-US" w:eastAsia="ko-KR"/>
        </w:rPr>
        <w:t>Changing of TRP</w:t>
      </w:r>
      <w:r w:rsidR="009A04B2">
        <w:rPr>
          <w:rFonts w:cs="Batang"/>
          <w:lang w:val="en-US" w:eastAsia="ko-KR"/>
        </w:rPr>
        <w:t xml:space="preserve"> (ZTE)</w:t>
      </w:r>
    </w:p>
    <w:p w:rsidR="00C9319A" w:rsidRPr="00C9319A" w:rsidRDefault="00C9319A" w:rsidP="009A04B2">
      <w:pPr>
        <w:numPr>
          <w:ilvl w:val="0"/>
          <w:numId w:val="10"/>
        </w:numPr>
        <w:spacing w:after="120"/>
        <w:ind w:left="714" w:hanging="357"/>
        <w:jc w:val="both"/>
        <w:rPr>
          <w:rFonts w:cs="Batang"/>
          <w:lang w:val="en-US" w:eastAsia="ko-KR"/>
        </w:rPr>
      </w:pPr>
      <w:r w:rsidRPr="00C9319A">
        <w:rPr>
          <w:rFonts w:cs="Batang"/>
          <w:lang w:val="en-US" w:eastAsia="ko-KR"/>
        </w:rPr>
        <w:t xml:space="preserve">Channel </w:t>
      </w:r>
      <w:r w:rsidRPr="00C9319A">
        <w:rPr>
          <w:rFonts w:cs="Batang" w:hint="eastAsia"/>
          <w:lang w:val="en-US" w:eastAsia="ko-KR"/>
        </w:rPr>
        <w:t xml:space="preserve">SNR </w:t>
      </w:r>
      <w:r w:rsidR="009A04B2">
        <w:rPr>
          <w:rFonts w:cs="Batang"/>
          <w:lang w:val="en-US" w:eastAsia="ko-KR"/>
        </w:rPr>
        <w:t>(ZTE)</w:t>
      </w:r>
    </w:p>
    <w:p w:rsidR="009A04B2" w:rsidRDefault="00C9319A" w:rsidP="009A04B2">
      <w:pPr>
        <w:numPr>
          <w:ilvl w:val="0"/>
          <w:numId w:val="10"/>
        </w:numPr>
        <w:spacing w:after="120"/>
        <w:ind w:left="714" w:hanging="357"/>
        <w:jc w:val="both"/>
        <w:rPr>
          <w:rFonts w:cs="Batang"/>
          <w:lang w:val="en-US" w:eastAsia="ko-KR"/>
        </w:rPr>
      </w:pPr>
      <w:r w:rsidRPr="00C9319A">
        <w:rPr>
          <w:rFonts w:cs="Batang" w:hint="eastAsia"/>
          <w:lang w:val="en-US" w:eastAsia="ko-KR"/>
        </w:rPr>
        <w:t xml:space="preserve">Allocation of frequency </w:t>
      </w:r>
      <w:r w:rsidRPr="00C9319A">
        <w:rPr>
          <w:rFonts w:cs="Batang"/>
          <w:lang w:val="en-US" w:eastAsia="ko-KR"/>
        </w:rPr>
        <w:t>resource</w:t>
      </w:r>
      <w:r w:rsidRPr="00C9319A">
        <w:rPr>
          <w:rFonts w:cs="Batang" w:hint="eastAsia"/>
          <w:lang w:val="en-US" w:eastAsia="ko-KR"/>
        </w:rPr>
        <w:t xml:space="preserve"> </w:t>
      </w:r>
      <w:r w:rsidRPr="00C9319A">
        <w:rPr>
          <w:rFonts w:cs="Batang"/>
          <w:lang w:val="en-US" w:eastAsia="ko-KR"/>
        </w:rPr>
        <w:t>including frequency selective MU-MIMO pairing</w:t>
      </w:r>
      <w:r w:rsidR="009A04B2">
        <w:rPr>
          <w:rFonts w:cs="Batang"/>
          <w:lang w:val="en-US" w:eastAsia="ko-KR"/>
        </w:rPr>
        <w:t xml:space="preserve"> (ZTE)</w:t>
      </w:r>
    </w:p>
    <w:p w:rsidR="009A04B2" w:rsidRDefault="00CA2048" w:rsidP="009A04B2">
      <w:pPr>
        <w:numPr>
          <w:ilvl w:val="0"/>
          <w:numId w:val="10"/>
        </w:numPr>
        <w:spacing w:after="120"/>
        <w:ind w:left="714" w:hanging="357"/>
        <w:jc w:val="both"/>
        <w:rPr>
          <w:rFonts w:cs="Batang"/>
          <w:lang w:val="en-US" w:eastAsia="ko-KR"/>
        </w:rPr>
      </w:pPr>
      <w:r>
        <w:rPr>
          <w:rFonts w:cs="Batang"/>
          <w:lang w:val="en-US" w:eastAsia="ko-KR"/>
        </w:rPr>
        <w:t>Different DM-RS patterns</w:t>
      </w:r>
      <w:r w:rsidR="009A04B2" w:rsidRPr="009A04B2">
        <w:rPr>
          <w:rFonts w:cs="Batang"/>
          <w:lang w:val="en-US" w:eastAsia="ko-KR"/>
        </w:rPr>
        <w:t xml:space="preserve"> (Huawei</w:t>
      </w:r>
      <w:r>
        <w:rPr>
          <w:rFonts w:cs="Batang"/>
          <w:lang w:val="en-US" w:eastAsia="ko-KR"/>
        </w:rPr>
        <w:t>, CATT</w:t>
      </w:r>
      <w:r w:rsidR="009A04B2" w:rsidRPr="009A04B2">
        <w:rPr>
          <w:rFonts w:cs="Batang"/>
          <w:lang w:val="en-US" w:eastAsia="ko-KR"/>
        </w:rPr>
        <w:t>)</w:t>
      </w:r>
    </w:p>
    <w:p w:rsidR="00C9319A" w:rsidRDefault="00C9319A" w:rsidP="009A04B2">
      <w:pPr>
        <w:numPr>
          <w:ilvl w:val="0"/>
          <w:numId w:val="10"/>
        </w:numPr>
        <w:spacing w:after="120"/>
        <w:ind w:left="714" w:hanging="357"/>
        <w:jc w:val="both"/>
        <w:rPr>
          <w:rFonts w:cs="Batang"/>
          <w:lang w:val="en-US" w:eastAsia="ko-KR"/>
        </w:rPr>
      </w:pPr>
      <w:r w:rsidRPr="009A04B2">
        <w:rPr>
          <w:rFonts w:cs="Batang" w:hint="eastAsia"/>
          <w:lang w:val="en-US" w:eastAsia="ko-KR"/>
        </w:rPr>
        <w:t>Implementation</w:t>
      </w:r>
      <w:r w:rsidRPr="009A04B2">
        <w:rPr>
          <w:rFonts w:cs="Batang"/>
          <w:lang w:val="en-US" w:eastAsia="ko-KR"/>
        </w:rPr>
        <w:t xml:space="preserve"> complexity at UE</w:t>
      </w:r>
      <w:r w:rsidR="009A04B2" w:rsidRPr="009A04B2">
        <w:rPr>
          <w:rFonts w:cs="Batang"/>
          <w:lang w:val="en-US" w:eastAsia="ko-KR"/>
        </w:rPr>
        <w:t xml:space="preserve"> (Huawei)</w:t>
      </w:r>
    </w:p>
    <w:p w:rsidR="00CC0A19" w:rsidRDefault="00CC0A19" w:rsidP="009A04B2">
      <w:pPr>
        <w:numPr>
          <w:ilvl w:val="0"/>
          <w:numId w:val="10"/>
        </w:numPr>
        <w:spacing w:after="120"/>
        <w:ind w:left="714" w:hanging="357"/>
        <w:jc w:val="both"/>
        <w:rPr>
          <w:rFonts w:cs="Batang"/>
          <w:lang w:val="en-US" w:eastAsia="ko-KR"/>
        </w:rPr>
      </w:pPr>
      <w:r>
        <w:rPr>
          <w:rFonts w:cs="Batang"/>
          <w:lang w:val="en-US" w:eastAsia="ko-KR"/>
        </w:rPr>
        <w:t>Bandwidth (Samsung)</w:t>
      </w:r>
    </w:p>
    <w:p w:rsidR="00250404" w:rsidRPr="009A04B2" w:rsidRDefault="00250404" w:rsidP="00250404">
      <w:pPr>
        <w:spacing w:after="120"/>
        <w:jc w:val="both"/>
        <w:rPr>
          <w:rFonts w:cs="Batang"/>
          <w:lang w:val="en-US" w:eastAsia="ko-KR"/>
        </w:rPr>
      </w:pPr>
    </w:p>
    <w:p w:rsidR="00C95FCF" w:rsidRPr="00746894" w:rsidRDefault="00C95FCF" w:rsidP="00C95FCF">
      <w:pPr>
        <w:pStyle w:val="1"/>
        <w:snapToGrid w:val="0"/>
        <w:spacing w:before="0" w:after="120" w:line="240" w:lineRule="auto"/>
        <w:rPr>
          <w:sz w:val="28"/>
          <w:lang w:val="en-US"/>
        </w:rPr>
      </w:pPr>
      <w:r>
        <w:rPr>
          <w:sz w:val="28"/>
          <w:lang w:val="en-US"/>
        </w:rPr>
        <w:t>Possible values of PRB bundling size</w:t>
      </w:r>
    </w:p>
    <w:p w:rsidR="00CC0A19" w:rsidRDefault="00CC0A19" w:rsidP="00C95FCF">
      <w:pPr>
        <w:pStyle w:val="maintext"/>
        <w:snapToGrid w:val="0"/>
        <w:spacing w:before="0" w:after="120" w:line="240" w:lineRule="auto"/>
        <w:ind w:firstLineChars="0" w:firstLine="450"/>
        <w:rPr>
          <w:rFonts w:eastAsiaTheme="minorEastAsia" w:cs="Times New Roman"/>
          <w:lang w:val="en-US" w:eastAsia="zh-CN"/>
        </w:rPr>
      </w:pPr>
      <w:r w:rsidRPr="00CC0A19">
        <w:rPr>
          <w:rFonts w:eastAsiaTheme="minorEastAsia" w:cs="Times New Roman"/>
          <w:lang w:val="en-US" w:eastAsia="zh-CN"/>
        </w:rPr>
        <w:t xml:space="preserve">The </w:t>
      </w:r>
      <w:r>
        <w:rPr>
          <w:rFonts w:eastAsiaTheme="minorEastAsia" w:cs="Times New Roman"/>
          <w:lang w:val="en-US" w:eastAsia="zh-CN"/>
        </w:rPr>
        <w:t>following values of PRB bundling sizes are proposed by different companies:</w:t>
      </w:r>
    </w:p>
    <w:p w:rsidR="00CC0A19" w:rsidRDefault="00CC0A19" w:rsidP="00CC0A19">
      <w:pPr>
        <w:numPr>
          <w:ilvl w:val="0"/>
          <w:numId w:val="10"/>
        </w:numPr>
        <w:spacing w:after="120"/>
        <w:ind w:left="714" w:hanging="357"/>
        <w:jc w:val="both"/>
        <w:rPr>
          <w:rFonts w:cs="Batang"/>
          <w:lang w:val="en-US" w:eastAsia="ko-KR"/>
        </w:rPr>
      </w:pPr>
      <w:r>
        <w:rPr>
          <w:rFonts w:cs="Batang"/>
          <w:lang w:val="en-US" w:eastAsia="ko-KR"/>
        </w:rPr>
        <w:t>1 PRB (Samsung, Qualcomm)</w:t>
      </w:r>
    </w:p>
    <w:p w:rsidR="00CC0A19" w:rsidRDefault="00CC0A19" w:rsidP="00CC0A19">
      <w:pPr>
        <w:numPr>
          <w:ilvl w:val="0"/>
          <w:numId w:val="10"/>
        </w:numPr>
        <w:spacing w:after="120"/>
        <w:ind w:left="714" w:hanging="357"/>
        <w:jc w:val="both"/>
        <w:rPr>
          <w:rFonts w:cs="Batang"/>
          <w:lang w:val="en-US" w:eastAsia="ko-KR"/>
        </w:rPr>
      </w:pPr>
      <w:r>
        <w:rPr>
          <w:rFonts w:cs="Batang"/>
          <w:lang w:val="en-US" w:eastAsia="ko-KR"/>
        </w:rPr>
        <w:t>2 PRBs (Huawei</w:t>
      </w:r>
      <w:r w:rsidR="00CA2048">
        <w:rPr>
          <w:rFonts w:cs="Batang"/>
          <w:lang w:val="en-US" w:eastAsia="ko-KR"/>
        </w:rPr>
        <w:t>, MTK</w:t>
      </w:r>
      <w:r>
        <w:rPr>
          <w:rFonts w:cs="Batang"/>
          <w:lang w:val="en-US" w:eastAsia="ko-KR"/>
        </w:rPr>
        <w:t>)</w:t>
      </w:r>
    </w:p>
    <w:p w:rsidR="00CC0A19" w:rsidRDefault="00CC0A19" w:rsidP="00CC0A19">
      <w:pPr>
        <w:numPr>
          <w:ilvl w:val="0"/>
          <w:numId w:val="10"/>
        </w:numPr>
        <w:spacing w:after="120"/>
        <w:ind w:left="714" w:hanging="357"/>
        <w:jc w:val="both"/>
        <w:rPr>
          <w:rFonts w:cs="Batang"/>
          <w:lang w:val="en-US" w:eastAsia="ko-KR"/>
        </w:rPr>
      </w:pPr>
      <w:r>
        <w:rPr>
          <w:rFonts w:cs="Batang"/>
          <w:lang w:val="en-US" w:eastAsia="ko-KR"/>
        </w:rPr>
        <w:t>4 PRBs (Huawei, Qualcomm, Xinwei)</w:t>
      </w:r>
    </w:p>
    <w:p w:rsidR="00CC0A19" w:rsidRDefault="00CC0A19" w:rsidP="00CC0A19">
      <w:pPr>
        <w:numPr>
          <w:ilvl w:val="0"/>
          <w:numId w:val="10"/>
        </w:numPr>
        <w:spacing w:after="120"/>
        <w:ind w:left="714" w:hanging="357"/>
        <w:jc w:val="both"/>
        <w:rPr>
          <w:rFonts w:cs="Batang"/>
          <w:lang w:val="en-US" w:eastAsia="ko-KR"/>
        </w:rPr>
      </w:pPr>
      <w:r>
        <w:rPr>
          <w:rFonts w:cs="Batang"/>
          <w:lang w:val="en-US" w:eastAsia="ko-KR"/>
        </w:rPr>
        <w:t>10 PRBs (Xinwei)</w:t>
      </w:r>
    </w:p>
    <w:p w:rsidR="00CA2048" w:rsidRDefault="00CA2048" w:rsidP="00CC0A19">
      <w:pPr>
        <w:numPr>
          <w:ilvl w:val="0"/>
          <w:numId w:val="10"/>
        </w:numPr>
        <w:spacing w:after="120"/>
        <w:ind w:left="714" w:hanging="357"/>
        <w:jc w:val="both"/>
        <w:rPr>
          <w:rFonts w:cs="Batang"/>
          <w:lang w:val="en-US" w:eastAsia="ko-KR"/>
        </w:rPr>
      </w:pPr>
      <w:r>
        <w:rPr>
          <w:rFonts w:cs="Batang"/>
          <w:lang w:val="en-US" w:eastAsia="ko-KR"/>
        </w:rPr>
        <w:t>Subband size (MTK)</w:t>
      </w:r>
    </w:p>
    <w:p w:rsidR="00CA2048" w:rsidRDefault="00CC0A19" w:rsidP="00CC0A19">
      <w:pPr>
        <w:numPr>
          <w:ilvl w:val="0"/>
          <w:numId w:val="10"/>
        </w:numPr>
        <w:spacing w:after="120"/>
        <w:ind w:left="714" w:hanging="357"/>
        <w:jc w:val="both"/>
        <w:rPr>
          <w:rFonts w:cs="Batang"/>
          <w:lang w:val="en-US" w:eastAsia="ko-KR"/>
        </w:rPr>
      </w:pPr>
      <w:r>
        <w:rPr>
          <w:rFonts w:cs="Batang"/>
          <w:lang w:val="en-US" w:eastAsia="ko-KR"/>
        </w:rPr>
        <w:t>C</w:t>
      </w:r>
      <w:r w:rsidRPr="00CC0A19">
        <w:rPr>
          <w:rFonts w:cs="Batang"/>
          <w:lang w:val="en-US" w:eastAsia="ko-KR"/>
        </w:rPr>
        <w:t>ontiguous scheduled PRBs when at least X contiguous PRBs are allocated to the UE. FFS: the value of X</w:t>
      </w:r>
      <w:r>
        <w:rPr>
          <w:rFonts w:cs="Batang"/>
          <w:lang w:val="en-US" w:eastAsia="ko-KR"/>
        </w:rPr>
        <w:t xml:space="preserve"> </w:t>
      </w:r>
      <w:r w:rsidR="008F5B19">
        <w:rPr>
          <w:rFonts w:cs="Batang"/>
          <w:lang w:val="en-US" w:eastAsia="ko-KR"/>
        </w:rPr>
        <w:t>(Qualcomm, Xinwei)</w:t>
      </w:r>
    </w:p>
    <w:p w:rsidR="00CC0A19" w:rsidRDefault="00CC0A19" w:rsidP="00CC0A19">
      <w:pPr>
        <w:numPr>
          <w:ilvl w:val="0"/>
          <w:numId w:val="10"/>
        </w:numPr>
        <w:spacing w:after="120"/>
        <w:ind w:left="714" w:hanging="357"/>
        <w:jc w:val="both"/>
        <w:rPr>
          <w:rFonts w:cs="Batang"/>
          <w:lang w:val="en-US" w:eastAsia="ko-KR"/>
        </w:rPr>
      </w:pPr>
      <w:r>
        <w:rPr>
          <w:rFonts w:cs="Batang"/>
          <w:lang w:val="en-US" w:eastAsia="ko-KR"/>
        </w:rPr>
        <w:t>Schedul</w:t>
      </w:r>
      <w:r w:rsidR="00CA2048">
        <w:rPr>
          <w:rFonts w:cs="Batang"/>
          <w:lang w:val="en-US" w:eastAsia="ko-KR"/>
        </w:rPr>
        <w:t>ed</w:t>
      </w:r>
      <w:r>
        <w:rPr>
          <w:rFonts w:cs="Batang"/>
          <w:lang w:val="en-US" w:eastAsia="ko-KR"/>
        </w:rPr>
        <w:t xml:space="preserve"> bandwidth (Huawei</w:t>
      </w:r>
      <w:r w:rsidR="00CA2048">
        <w:rPr>
          <w:rFonts w:cs="Batang"/>
          <w:lang w:val="en-US" w:eastAsia="ko-KR"/>
        </w:rPr>
        <w:t>, Nokia (with conditions)</w:t>
      </w:r>
      <w:r>
        <w:rPr>
          <w:rFonts w:cs="Batang"/>
          <w:lang w:val="en-US" w:eastAsia="ko-KR"/>
        </w:rPr>
        <w:t>)</w:t>
      </w:r>
    </w:p>
    <w:p w:rsidR="00466C95" w:rsidRDefault="00466C95" w:rsidP="00CC0A19">
      <w:pPr>
        <w:numPr>
          <w:ilvl w:val="0"/>
          <w:numId w:val="10"/>
        </w:numPr>
        <w:spacing w:after="120"/>
        <w:ind w:left="714" w:hanging="357"/>
        <w:jc w:val="both"/>
        <w:rPr>
          <w:rFonts w:cs="Batang"/>
          <w:lang w:val="en-US" w:eastAsia="ko-KR"/>
        </w:rPr>
      </w:pPr>
      <w:r w:rsidRPr="00466C95">
        <w:rPr>
          <w:rFonts w:cs="Batang"/>
          <w:lang w:val="en-US" w:eastAsia="ko-KR"/>
        </w:rPr>
        <w:t>Values equal to or greater than scheduled bandwidth (Samsung)</w:t>
      </w:r>
    </w:p>
    <w:p w:rsidR="00250404" w:rsidRDefault="00250404" w:rsidP="00250404">
      <w:pPr>
        <w:spacing w:after="120"/>
        <w:jc w:val="both"/>
        <w:rPr>
          <w:rFonts w:cs="Batang"/>
          <w:lang w:val="en-US" w:eastAsia="ko-KR"/>
        </w:rPr>
      </w:pPr>
    </w:p>
    <w:p w:rsidR="00C95FCF" w:rsidRPr="00746894" w:rsidRDefault="00C95FCF" w:rsidP="00C95FCF">
      <w:pPr>
        <w:pStyle w:val="1"/>
        <w:snapToGrid w:val="0"/>
        <w:spacing w:before="0" w:after="120" w:line="240" w:lineRule="auto"/>
        <w:rPr>
          <w:sz w:val="28"/>
          <w:lang w:val="en-US"/>
        </w:rPr>
      </w:pPr>
      <w:r>
        <w:rPr>
          <w:sz w:val="28"/>
          <w:lang w:val="en-US"/>
        </w:rPr>
        <w:t>Configuration and indication of PRB bundling size</w:t>
      </w:r>
    </w:p>
    <w:p w:rsidR="00CA2048" w:rsidRDefault="00CA2048" w:rsidP="00C95FCF">
      <w:pPr>
        <w:pStyle w:val="2222"/>
        <w:snapToGrid w:val="0"/>
        <w:spacing w:after="120" w:line="240" w:lineRule="auto"/>
        <w:ind w:firstLineChars="0" w:firstLine="45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The following</w:t>
      </w:r>
      <w:r w:rsidR="00895EC4">
        <w:rPr>
          <w:rFonts w:eastAsiaTheme="minorEastAsia"/>
          <w:lang w:val="en-US" w:eastAsia="zh-CN"/>
        </w:rPr>
        <w:t xml:space="preserve"> UE specific</w:t>
      </w:r>
      <w:r>
        <w:rPr>
          <w:rFonts w:eastAsiaTheme="minorEastAsia" w:hint="eastAsia"/>
          <w:lang w:val="en-US" w:eastAsia="zh-CN"/>
        </w:rPr>
        <w:t xml:space="preserve"> configuration and indication of PRB bundling size are proposed</w:t>
      </w:r>
      <w:r>
        <w:rPr>
          <w:rFonts w:eastAsiaTheme="minorEastAsia"/>
          <w:lang w:val="en-US" w:eastAsia="zh-CN"/>
        </w:rPr>
        <w:t>.</w:t>
      </w:r>
    </w:p>
    <w:p w:rsidR="00CA2048" w:rsidRDefault="00CA2048" w:rsidP="00CA2048">
      <w:pPr>
        <w:numPr>
          <w:ilvl w:val="0"/>
          <w:numId w:val="10"/>
        </w:numPr>
        <w:spacing w:after="120"/>
        <w:ind w:left="714" w:hanging="357"/>
        <w:jc w:val="both"/>
        <w:rPr>
          <w:rFonts w:cs="Batang"/>
          <w:lang w:val="en-US" w:eastAsia="ko-KR"/>
        </w:rPr>
      </w:pPr>
      <w:r>
        <w:rPr>
          <w:rFonts w:cs="Batang"/>
          <w:lang w:val="en-US" w:eastAsia="ko-KR"/>
        </w:rPr>
        <w:t xml:space="preserve">Dynamic signaling (ZTE, Huawei, Samsung, </w:t>
      </w:r>
      <w:r w:rsidR="00895EC4">
        <w:rPr>
          <w:rFonts w:cs="Batang"/>
          <w:lang w:val="en-US" w:eastAsia="ko-KR"/>
        </w:rPr>
        <w:t>Nokia</w:t>
      </w:r>
      <w:r>
        <w:rPr>
          <w:rFonts w:cs="Batang"/>
          <w:lang w:val="en-US" w:eastAsia="ko-KR"/>
        </w:rPr>
        <w:t>)</w:t>
      </w:r>
    </w:p>
    <w:p w:rsidR="00CA2048" w:rsidRPr="00895EC4" w:rsidRDefault="00895EC4" w:rsidP="00CA2048">
      <w:pPr>
        <w:numPr>
          <w:ilvl w:val="0"/>
          <w:numId w:val="10"/>
        </w:numPr>
        <w:spacing w:after="120"/>
        <w:ind w:left="714" w:hanging="357"/>
        <w:jc w:val="both"/>
        <w:rPr>
          <w:rFonts w:cs="Batang"/>
          <w:lang w:val="en-US" w:eastAsia="ko-KR"/>
        </w:rPr>
      </w:pPr>
      <w:r>
        <w:rPr>
          <w:rFonts w:eastAsiaTheme="minorEastAsia" w:cs="Batang" w:hint="eastAsia"/>
          <w:lang w:val="en-US" w:eastAsia="zh-CN"/>
        </w:rPr>
        <w:t>Static signaling</w:t>
      </w:r>
      <w:r>
        <w:rPr>
          <w:rFonts w:eastAsiaTheme="minorEastAsia" w:cs="Batang"/>
          <w:lang w:val="en-US" w:eastAsia="zh-CN"/>
        </w:rPr>
        <w:t xml:space="preserve"> (ZTE, Qualcomm )</w:t>
      </w:r>
    </w:p>
    <w:p w:rsidR="00895EC4" w:rsidRDefault="00895EC4" w:rsidP="00CA2048">
      <w:pPr>
        <w:numPr>
          <w:ilvl w:val="0"/>
          <w:numId w:val="10"/>
        </w:numPr>
        <w:spacing w:after="120"/>
        <w:ind w:left="714" w:hanging="357"/>
        <w:jc w:val="both"/>
        <w:rPr>
          <w:rFonts w:cs="Batang"/>
          <w:lang w:val="en-US" w:eastAsia="ko-KR"/>
        </w:rPr>
      </w:pPr>
      <w:r>
        <w:rPr>
          <w:rFonts w:eastAsiaTheme="minorEastAsia" w:cs="Batang"/>
          <w:lang w:val="en-US" w:eastAsia="zh-CN"/>
        </w:rPr>
        <w:t>Semi-static signaling (ZTE, Huawei, Nokia)</w:t>
      </w:r>
    </w:p>
    <w:p w:rsidR="00C95FCF" w:rsidRPr="00843FD3" w:rsidRDefault="00C95FCF" w:rsidP="00C95FCF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</w:p>
    <w:p w:rsidR="00C95FCF" w:rsidRPr="00746894" w:rsidRDefault="00C95FCF" w:rsidP="00C95FCF">
      <w:pPr>
        <w:pStyle w:val="1"/>
        <w:snapToGrid w:val="0"/>
        <w:spacing w:before="0" w:after="120" w:line="240" w:lineRule="auto"/>
        <w:rPr>
          <w:sz w:val="28"/>
          <w:lang w:val="en-US"/>
        </w:rPr>
      </w:pPr>
      <w:r>
        <w:rPr>
          <w:rFonts w:eastAsiaTheme="minorEastAsia" w:hint="eastAsia"/>
          <w:sz w:val="28"/>
          <w:lang w:val="en-US" w:eastAsia="zh-CN"/>
        </w:rPr>
        <w:t>UE assisted PRB bun</w:t>
      </w:r>
      <w:r>
        <w:rPr>
          <w:rFonts w:eastAsiaTheme="minorEastAsia"/>
          <w:sz w:val="28"/>
          <w:lang w:val="en-US" w:eastAsia="zh-CN"/>
        </w:rPr>
        <w:t>d</w:t>
      </w:r>
      <w:r>
        <w:rPr>
          <w:rFonts w:eastAsiaTheme="minorEastAsia" w:hint="eastAsia"/>
          <w:sz w:val="28"/>
          <w:lang w:val="en-US" w:eastAsia="zh-CN"/>
        </w:rPr>
        <w:t>ling si</w:t>
      </w:r>
      <w:r w:rsidR="00C9319A">
        <w:rPr>
          <w:rFonts w:eastAsiaTheme="minorEastAsia"/>
          <w:sz w:val="28"/>
          <w:lang w:val="en-US" w:eastAsia="zh-CN"/>
        </w:rPr>
        <w:t>ze</w:t>
      </w:r>
    </w:p>
    <w:p w:rsidR="00CA2048" w:rsidRDefault="00895EC4" w:rsidP="00250404">
      <w:pPr>
        <w:pStyle w:val="2222"/>
        <w:snapToGrid w:val="0"/>
        <w:spacing w:after="120" w:line="240" w:lineRule="auto"/>
        <w:ind w:firstLineChars="0" w:firstLine="420"/>
        <w:rPr>
          <w:lang w:val="en-US"/>
        </w:rPr>
      </w:pPr>
      <w:r>
        <w:rPr>
          <w:lang w:val="en-US" w:eastAsia="ko-KR"/>
        </w:rPr>
        <w:t>Two companies (Huawei, CATT) propose to support UE assisted PRB bundling size determination.</w:t>
      </w:r>
    </w:p>
    <w:p w:rsidR="00C95FCF" w:rsidRPr="00843FD3" w:rsidRDefault="00C95FCF" w:rsidP="00C95FCF">
      <w:pPr>
        <w:pStyle w:val="2222"/>
        <w:snapToGrid w:val="0"/>
        <w:spacing w:after="120" w:line="240" w:lineRule="auto"/>
        <w:ind w:firstLineChars="0" w:firstLine="0"/>
        <w:rPr>
          <w:lang w:val="en-US"/>
        </w:rPr>
      </w:pPr>
      <w:r>
        <w:rPr>
          <w:lang w:val="en-US"/>
        </w:rPr>
        <w:t xml:space="preserve"> </w:t>
      </w:r>
    </w:p>
    <w:p w:rsidR="00C95FCF" w:rsidRPr="00250404" w:rsidRDefault="00250404" w:rsidP="00250404">
      <w:pPr>
        <w:pStyle w:val="1"/>
        <w:snapToGrid w:val="0"/>
        <w:spacing w:before="0" w:after="120" w:line="240" w:lineRule="auto"/>
        <w:rPr>
          <w:sz w:val="28"/>
          <w:lang w:val="en-US"/>
        </w:rPr>
      </w:pPr>
      <w:r>
        <w:rPr>
          <w:rFonts w:eastAsiaTheme="minorEastAsia" w:hint="eastAsia"/>
          <w:sz w:val="28"/>
          <w:lang w:val="en-US" w:eastAsia="zh-CN"/>
        </w:rPr>
        <w:t>Other issues</w:t>
      </w:r>
    </w:p>
    <w:p w:rsidR="00B301EC" w:rsidRDefault="00250404" w:rsidP="00250404">
      <w:pPr>
        <w:ind w:firstLine="4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Ericsson prop</w:t>
      </w:r>
      <w:r w:rsidR="00B301EC">
        <w:rPr>
          <w:rFonts w:eastAsiaTheme="minorEastAsia" w:hint="eastAsia"/>
          <w:lang w:val="en-US" w:eastAsia="zh-CN"/>
        </w:rPr>
        <w:t xml:space="preserve">oses to further investigate </w:t>
      </w:r>
    </w:p>
    <w:p w:rsidR="00B301EC" w:rsidRDefault="00B301EC" w:rsidP="00B301EC">
      <w:pPr>
        <w:pStyle w:val="a5"/>
        <w:numPr>
          <w:ilvl w:val="0"/>
          <w:numId w:val="13"/>
        </w:numPr>
        <w:ind w:leftChars="0"/>
      </w:pPr>
      <w:r>
        <w:t>the performance gains from achieving phase continuity in the effective channel using an additional phase component in the CSI reporting.</w:t>
      </w:r>
      <w:r w:rsidRPr="00B301EC">
        <w:t xml:space="preserve"> </w:t>
      </w:r>
    </w:p>
    <w:p w:rsidR="00CA2048" w:rsidRPr="00B301EC" w:rsidRDefault="00B301EC" w:rsidP="00B301EC">
      <w:pPr>
        <w:pStyle w:val="a5"/>
        <w:numPr>
          <w:ilvl w:val="0"/>
          <w:numId w:val="13"/>
        </w:numPr>
        <w:ind w:leftChars="0"/>
        <w:rPr>
          <w:rFonts w:eastAsiaTheme="minorEastAsia"/>
          <w:lang w:val="en-US" w:eastAsia="zh-CN"/>
        </w:rPr>
      </w:pPr>
      <w:r>
        <w:t>the performance impact from and solutions for the discontinuity between two pre-coders in frequency domain when the channel estimator is operating over a larger frequency allocation than the pre-coder reporting granularity.</w:t>
      </w:r>
    </w:p>
    <w:p w:rsidR="00250404" w:rsidRPr="00250404" w:rsidRDefault="00B301EC" w:rsidP="00250404">
      <w:pPr>
        <w:ind w:firstLine="4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CATT proposes the support time domain bundling and the corresponding DMRS design.</w:t>
      </w:r>
    </w:p>
    <w:p w:rsidR="00C95FCF" w:rsidRPr="00746894" w:rsidRDefault="00C95FCF" w:rsidP="00C95FCF">
      <w:pPr>
        <w:pStyle w:val="1"/>
        <w:numPr>
          <w:ilvl w:val="0"/>
          <w:numId w:val="0"/>
        </w:numPr>
        <w:snapToGrid w:val="0"/>
        <w:spacing w:before="0" w:after="120" w:line="240" w:lineRule="auto"/>
        <w:rPr>
          <w:sz w:val="28"/>
          <w:lang w:val="en-US"/>
        </w:rPr>
      </w:pPr>
      <w:r w:rsidRPr="00746894">
        <w:rPr>
          <w:sz w:val="28"/>
          <w:lang w:val="en-US"/>
        </w:rPr>
        <w:t>References</w:t>
      </w:r>
    </w:p>
    <w:p w:rsidR="00C95FCF" w:rsidRPr="006013F2" w:rsidRDefault="00C95FCF" w:rsidP="00C95FCF">
      <w:pPr>
        <w:spacing w:after="0"/>
        <w:rPr>
          <w:rFonts w:eastAsia="MS Mincho"/>
          <w:lang w:eastAsia="ja-JP"/>
        </w:rPr>
      </w:pPr>
      <w:r w:rsidRPr="00C95FCF">
        <w:rPr>
          <w:rFonts w:eastAsia="MS Mincho" w:hint="eastAsia"/>
          <w:lang w:eastAsia="ja-JP"/>
        </w:rPr>
        <w:t>[</w:t>
      </w:r>
      <w:r w:rsidRPr="00C95FCF">
        <w:rPr>
          <w:rFonts w:eastAsia="MS Mincho"/>
          <w:lang w:eastAsia="ja-JP"/>
        </w:rPr>
        <w:t>1</w:t>
      </w:r>
      <w:r w:rsidRPr="00C95FCF">
        <w:rPr>
          <w:rFonts w:eastAsia="MS Mincho" w:hint="eastAsia"/>
          <w:lang w:eastAsia="ja-JP"/>
        </w:rPr>
        <w:t>]</w:t>
      </w:r>
      <w:r w:rsidRPr="00C95FCF">
        <w:rPr>
          <w:rFonts w:eastAsia="MS Mincho"/>
          <w:lang w:eastAsia="ja-JP"/>
        </w:rPr>
        <w:t xml:space="preserve"> </w:t>
      </w:r>
      <w:hyperlink r:id="rId7" w:history="1">
        <w:r w:rsidRPr="00C95FCF">
          <w:t>R1-1704396</w:t>
        </w:r>
      </w:hyperlink>
      <w:r w:rsidRPr="006013F2">
        <w:rPr>
          <w:rFonts w:eastAsia="MS Mincho"/>
          <w:lang w:eastAsia="ja-JP"/>
        </w:rPr>
        <w:tab/>
        <w:t>On PRB Bundling</w:t>
      </w:r>
      <w:r w:rsidRPr="006013F2">
        <w:rPr>
          <w:rFonts w:eastAsia="MS Mincho"/>
          <w:lang w:eastAsia="ja-JP"/>
        </w:rPr>
        <w:tab/>
        <w:t>ZTE, ZTE Microelectronics</w:t>
      </w:r>
    </w:p>
    <w:p w:rsidR="00C95FCF" w:rsidRPr="006013F2" w:rsidRDefault="00C95FCF" w:rsidP="00C95FCF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[2] </w:t>
      </w:r>
      <w:hyperlink r:id="rId8" w:history="1">
        <w:r w:rsidRPr="00C95FCF">
          <w:t>R1-1704550</w:t>
        </w:r>
      </w:hyperlink>
      <w:r w:rsidRPr="006013F2">
        <w:rPr>
          <w:rFonts w:eastAsia="MS Mincho"/>
          <w:lang w:eastAsia="ja-JP"/>
        </w:rPr>
        <w:tab/>
        <w:t>Discussion on PRB bundling for DL</w:t>
      </w:r>
      <w:r w:rsidRPr="006013F2">
        <w:rPr>
          <w:rFonts w:eastAsia="MS Mincho"/>
          <w:lang w:eastAsia="ja-JP"/>
        </w:rPr>
        <w:tab/>
        <w:t>CATT</w:t>
      </w:r>
    </w:p>
    <w:p w:rsidR="00C95FCF" w:rsidRPr="006013F2" w:rsidRDefault="00C95FCF" w:rsidP="00C95FCF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[3] </w:t>
      </w:r>
      <w:hyperlink r:id="rId9" w:history="1">
        <w:r w:rsidRPr="00C95FCF">
          <w:t>R1-1704662</w:t>
        </w:r>
      </w:hyperlink>
      <w:r w:rsidRPr="006013F2">
        <w:rPr>
          <w:rFonts w:eastAsia="MS Mincho"/>
          <w:lang w:eastAsia="ja-JP"/>
        </w:rPr>
        <w:tab/>
        <w:t>Evaluation and Disucssion on PRB Bundling Size</w:t>
      </w:r>
      <w:r w:rsidRPr="006013F2">
        <w:rPr>
          <w:rFonts w:eastAsia="MS Mincho"/>
          <w:lang w:eastAsia="ja-JP"/>
        </w:rPr>
        <w:tab/>
        <w:t>Beijing Xinwei Telecom Techn.</w:t>
      </w:r>
    </w:p>
    <w:p w:rsidR="00C95FCF" w:rsidRPr="006013F2" w:rsidRDefault="00C95FCF" w:rsidP="00C95FCF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[4] </w:t>
      </w:r>
      <w:hyperlink r:id="rId10" w:history="1">
        <w:r w:rsidRPr="00C95FCF">
          <w:t>R1-1705074</w:t>
        </w:r>
      </w:hyperlink>
      <w:r w:rsidRPr="006013F2">
        <w:rPr>
          <w:rFonts w:eastAsia="MS Mincho"/>
          <w:lang w:eastAsia="ja-JP"/>
        </w:rPr>
        <w:tab/>
        <w:t>PRB bundling size for DL data precoding</w:t>
      </w:r>
      <w:r w:rsidRPr="006013F2">
        <w:rPr>
          <w:rFonts w:eastAsia="MS Mincho"/>
          <w:lang w:eastAsia="ja-JP"/>
        </w:rPr>
        <w:tab/>
        <w:t>Huawei, HiSilicon</w:t>
      </w:r>
    </w:p>
    <w:p w:rsidR="00C95FCF" w:rsidRPr="006013F2" w:rsidRDefault="00C95FCF" w:rsidP="00C95FCF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[5] </w:t>
      </w:r>
      <w:hyperlink r:id="rId11" w:history="1">
        <w:r w:rsidRPr="00C95FCF">
          <w:t>R1-1705099</w:t>
        </w:r>
      </w:hyperlink>
      <w:r w:rsidRPr="006013F2">
        <w:rPr>
          <w:rFonts w:eastAsia="MS Mincho"/>
          <w:lang w:eastAsia="ja-JP"/>
        </w:rPr>
        <w:tab/>
        <w:t>Discussion on network coordination with CU-DU architecture</w:t>
      </w:r>
      <w:r w:rsidRPr="006013F2">
        <w:rPr>
          <w:rFonts w:eastAsia="MS Mincho"/>
          <w:lang w:eastAsia="ja-JP"/>
        </w:rPr>
        <w:tab/>
        <w:t>CMCC</w:t>
      </w:r>
    </w:p>
    <w:p w:rsidR="00C95FCF" w:rsidRPr="006013F2" w:rsidRDefault="00C95FCF" w:rsidP="00C95FCF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[6] </w:t>
      </w:r>
      <w:hyperlink r:id="rId12" w:history="1">
        <w:r w:rsidRPr="00C95FCF">
          <w:t>R1-1705339</w:t>
        </w:r>
      </w:hyperlink>
      <w:r w:rsidRPr="006013F2">
        <w:rPr>
          <w:rFonts w:eastAsia="MS Mincho"/>
          <w:lang w:eastAsia="ja-JP"/>
        </w:rPr>
        <w:tab/>
        <w:t>PRB bundling for NR DMRS</w:t>
      </w:r>
      <w:r w:rsidRPr="006013F2">
        <w:rPr>
          <w:rFonts w:eastAsia="MS Mincho"/>
          <w:lang w:eastAsia="ja-JP"/>
        </w:rPr>
        <w:tab/>
        <w:t>Samsung</w:t>
      </w:r>
    </w:p>
    <w:p w:rsidR="00C95FCF" w:rsidRPr="006013F2" w:rsidRDefault="00C95FCF" w:rsidP="00C95FCF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[7] </w:t>
      </w:r>
      <w:hyperlink r:id="rId13" w:history="1">
        <w:r w:rsidRPr="00C95FCF">
          <w:t>R1-1705541</w:t>
        </w:r>
      </w:hyperlink>
      <w:r w:rsidRPr="006013F2">
        <w:rPr>
          <w:rFonts w:eastAsia="MS Mincho"/>
          <w:lang w:eastAsia="ja-JP"/>
        </w:rPr>
        <w:tab/>
        <w:t>Analysis on the PRB bundling size</w:t>
      </w:r>
      <w:r w:rsidRPr="006013F2">
        <w:rPr>
          <w:rFonts w:eastAsia="MS Mincho"/>
          <w:lang w:eastAsia="ja-JP"/>
        </w:rPr>
        <w:tab/>
        <w:t>MediaTek Inc.</w:t>
      </w:r>
    </w:p>
    <w:p w:rsidR="00C95FCF" w:rsidRPr="006013F2" w:rsidRDefault="00C95FCF" w:rsidP="00C95FCF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[8] </w:t>
      </w:r>
      <w:hyperlink r:id="rId14" w:history="1">
        <w:r w:rsidRPr="00C95FCF">
          <w:t>R1-1705580</w:t>
        </w:r>
      </w:hyperlink>
      <w:r w:rsidRPr="006013F2">
        <w:rPr>
          <w:rFonts w:eastAsia="MS Mincho"/>
          <w:lang w:eastAsia="ja-JP"/>
        </w:rPr>
        <w:tab/>
        <w:t>Discussion on PRB bundling for DL</w:t>
      </w:r>
      <w:r w:rsidRPr="006013F2">
        <w:rPr>
          <w:rFonts w:eastAsia="MS Mincho"/>
          <w:lang w:eastAsia="ja-JP"/>
        </w:rPr>
        <w:tab/>
        <w:t>Qualcomm Incorporated</w:t>
      </w:r>
    </w:p>
    <w:p w:rsidR="00C95FCF" w:rsidRPr="006013F2" w:rsidRDefault="00C95FCF" w:rsidP="00C95FCF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[9] </w:t>
      </w:r>
      <w:hyperlink r:id="rId15" w:history="1">
        <w:r w:rsidRPr="00C95FCF">
          <w:rPr>
            <w:rFonts w:eastAsia="MS Mincho"/>
            <w:lang w:eastAsia="ja-JP"/>
          </w:rPr>
          <w:t>R1-1705889</w:t>
        </w:r>
      </w:hyperlink>
      <w:r w:rsidRPr="006013F2">
        <w:rPr>
          <w:rFonts w:eastAsia="MS Mincho"/>
          <w:lang w:eastAsia="ja-JP"/>
        </w:rPr>
        <w:tab/>
        <w:t>Downlink Precoding Granularity and Configuration</w:t>
      </w:r>
      <w:r w:rsidRPr="006013F2">
        <w:rPr>
          <w:rFonts w:eastAsia="MS Mincho"/>
          <w:lang w:eastAsia="ja-JP"/>
        </w:rPr>
        <w:tab/>
        <w:t>Ericsson</w:t>
      </w:r>
    </w:p>
    <w:p w:rsidR="00C95FCF" w:rsidRPr="006013F2" w:rsidRDefault="00C95FCF" w:rsidP="00C95FCF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[10] </w:t>
      </w:r>
      <w:hyperlink r:id="rId16" w:history="1">
        <w:r w:rsidRPr="00C95FCF">
          <w:t>R1-1705958</w:t>
        </w:r>
      </w:hyperlink>
      <w:r w:rsidRPr="006013F2">
        <w:rPr>
          <w:rFonts w:eastAsia="MS Mincho"/>
          <w:lang w:eastAsia="ja-JP"/>
        </w:rPr>
        <w:tab/>
        <w:t>On details of PRB Bundling</w:t>
      </w:r>
      <w:r w:rsidRPr="006013F2">
        <w:rPr>
          <w:rFonts w:eastAsia="MS Mincho"/>
          <w:lang w:eastAsia="ja-JP"/>
        </w:rPr>
        <w:tab/>
        <w:t>Nokia, Alcatel-Lucent Shanghai Bell</w:t>
      </w:r>
    </w:p>
    <w:p w:rsidR="00C95FCF" w:rsidRPr="00C95FCF" w:rsidRDefault="00C95FCF" w:rsidP="00C95FCF">
      <w:pPr>
        <w:pStyle w:val="2222"/>
        <w:snapToGrid w:val="0"/>
        <w:spacing w:after="120" w:line="240" w:lineRule="auto"/>
        <w:ind w:left="357" w:firstLineChars="0" w:firstLine="0"/>
        <w:rPr>
          <w:rFonts w:cs="Times New Roman"/>
          <w:sz w:val="18"/>
          <w:szCs w:val="16"/>
          <w:lang w:eastAsia="ko-KR"/>
        </w:rPr>
      </w:pPr>
    </w:p>
    <w:p w:rsidR="00BB6D86" w:rsidRDefault="00BB6D86"/>
    <w:sectPr w:rsidR="00BB6D86" w:rsidSect="00FF4D8E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817" w:rsidRDefault="000A7817" w:rsidP="00C95FCF">
      <w:pPr>
        <w:spacing w:after="0"/>
      </w:pPr>
      <w:r>
        <w:separator/>
      </w:r>
    </w:p>
  </w:endnote>
  <w:endnote w:type="continuationSeparator" w:id="0">
    <w:p w:rsidR="000A7817" w:rsidRDefault="000A7817" w:rsidP="00C95F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817" w:rsidRDefault="000A7817" w:rsidP="00C95FCF">
      <w:pPr>
        <w:spacing w:after="0"/>
      </w:pPr>
      <w:r>
        <w:separator/>
      </w:r>
    </w:p>
  </w:footnote>
  <w:footnote w:type="continuationSeparator" w:id="0">
    <w:p w:rsidR="000A7817" w:rsidRDefault="000A7817" w:rsidP="00C95F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3C65" w:rsidRDefault="000D1646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166141E3"/>
    <w:multiLevelType w:val="hybridMultilevel"/>
    <w:tmpl w:val="DD3026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0A0911"/>
    <w:multiLevelType w:val="hybridMultilevel"/>
    <w:tmpl w:val="E402C8B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235E179E"/>
    <w:multiLevelType w:val="hybridMultilevel"/>
    <w:tmpl w:val="8E5A841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5" w15:restartNumberingAfterBreak="0">
    <w:nsid w:val="31100064"/>
    <w:multiLevelType w:val="hybridMultilevel"/>
    <w:tmpl w:val="72AA6390"/>
    <w:lvl w:ilvl="0" w:tplc="17C8AD62">
      <w:start w:val="269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563CC544">
      <w:start w:val="1"/>
      <w:numFmt w:val="bullet"/>
      <w:lvlText w:val="-"/>
      <w:lvlJc w:val="left"/>
      <w:pPr>
        <w:ind w:left="840" w:hanging="420"/>
      </w:pPr>
      <w:rPr>
        <w:rFonts w:ascii="Trebuchet MS" w:eastAsia="Times New Roman" w:hAnsi="Trebuchet M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3C64381"/>
    <w:multiLevelType w:val="hybridMultilevel"/>
    <w:tmpl w:val="2AB4ABEA"/>
    <w:lvl w:ilvl="0" w:tplc="DEAE6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A6CDA4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803A8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C8E31C">
      <w:start w:val="3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B924C57"/>
    <w:multiLevelType w:val="hybridMultilevel"/>
    <w:tmpl w:val="E362BD0C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8" w15:restartNumberingAfterBreak="0">
    <w:nsid w:val="69A059DC"/>
    <w:multiLevelType w:val="hybridMultilevel"/>
    <w:tmpl w:val="2B1ACED0"/>
    <w:lvl w:ilvl="0" w:tplc="7DD8552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6B282FD6"/>
    <w:multiLevelType w:val="hybridMultilevel"/>
    <w:tmpl w:val="D9205E80"/>
    <w:lvl w:ilvl="0" w:tplc="A0846D4E">
      <w:start w:val="1"/>
      <w:numFmt w:val="bullet"/>
      <w:lvlText w:val="•"/>
      <w:lvlJc w:val="left"/>
      <w:pPr>
        <w:ind w:left="84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72D36B85"/>
    <w:multiLevelType w:val="hybridMultilevel"/>
    <w:tmpl w:val="11EE31D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 w15:restartNumberingAfterBreak="0">
    <w:nsid w:val="790E52B0"/>
    <w:multiLevelType w:val="hybridMultilevel"/>
    <w:tmpl w:val="7CF8B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63548E"/>
    <w:multiLevelType w:val="hybridMultilevel"/>
    <w:tmpl w:val="09BA6396"/>
    <w:lvl w:ilvl="0" w:tplc="DA42D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8E4C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E6203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C6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C9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05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08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CE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8A8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0"/>
  </w:num>
  <w:num w:numId="3">
    <w:abstractNumId w:val="12"/>
  </w:num>
  <w:num w:numId="4">
    <w:abstractNumId w:val="7"/>
  </w:num>
  <w:num w:numId="5">
    <w:abstractNumId w:val="11"/>
  </w:num>
  <w:num w:numId="6">
    <w:abstractNumId w:val="2"/>
  </w:num>
  <w:num w:numId="7">
    <w:abstractNumId w:val="3"/>
  </w:num>
  <w:num w:numId="8">
    <w:abstractNumId w:val="10"/>
  </w:num>
  <w:num w:numId="9">
    <w:abstractNumId w:val="1"/>
  </w:num>
  <w:num w:numId="10">
    <w:abstractNumId w:val="6"/>
  </w:num>
  <w:num w:numId="11">
    <w:abstractNumId w:val="5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207"/>
    <w:rsid w:val="000A7817"/>
    <w:rsid w:val="000D1646"/>
    <w:rsid w:val="001A452E"/>
    <w:rsid w:val="00250404"/>
    <w:rsid w:val="00466C95"/>
    <w:rsid w:val="00895EC4"/>
    <w:rsid w:val="008C1207"/>
    <w:rsid w:val="008E31E7"/>
    <w:rsid w:val="008F5B19"/>
    <w:rsid w:val="009A04B2"/>
    <w:rsid w:val="009E3016"/>
    <w:rsid w:val="00B301EC"/>
    <w:rsid w:val="00BB6D86"/>
    <w:rsid w:val="00C9319A"/>
    <w:rsid w:val="00C95FCF"/>
    <w:rsid w:val="00CA2048"/>
    <w:rsid w:val="00CC0A19"/>
    <w:rsid w:val="00D0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3180227-EB6C-4ED2-9CCE-354C7456C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FCF"/>
    <w:pPr>
      <w:spacing w:after="180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C95FCF"/>
    <w:pPr>
      <w:keepNext/>
      <w:keepLines/>
      <w:numPr>
        <w:numId w:val="1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C95F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C95F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95FC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95FCF"/>
    <w:rPr>
      <w:sz w:val="18"/>
      <w:szCs w:val="18"/>
    </w:rPr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C95FCF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customStyle="1" w:styleId="CRCoverPage">
    <w:name w:val="CR Cover Page"/>
    <w:rsid w:val="00C95FCF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C95FCF"/>
    <w:pPr>
      <w:ind w:leftChars="400" w:left="800"/>
    </w:pPr>
  </w:style>
  <w:style w:type="table" w:styleId="a6">
    <w:name w:val="Table Grid"/>
    <w:basedOn w:val="a1"/>
    <w:rsid w:val="00C95FCF"/>
    <w:rPr>
      <w:rFonts w:ascii="Times New Roman" w:eastAsia="Batang" w:hAnsi="Times New Roman" w:cs="Times New Roman"/>
      <w:kern w:val="0"/>
      <w:sz w:val="20"/>
      <w:szCs w:val="20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95FCF"/>
    <w:pPr>
      <w:spacing w:line="336" w:lineRule="auto"/>
      <w:ind w:firstLineChars="200" w:firstLine="200"/>
      <w:jc w:val="both"/>
    </w:pPr>
    <w:rPr>
      <w:rFonts w:cs="Batang"/>
    </w:rPr>
  </w:style>
  <w:style w:type="paragraph" w:customStyle="1" w:styleId="maintext">
    <w:name w:val="main text"/>
    <w:basedOn w:val="2222"/>
    <w:link w:val="maintextChar"/>
    <w:qFormat/>
    <w:rsid w:val="00C95FCF"/>
    <w:pPr>
      <w:spacing w:before="60" w:after="60" w:line="288" w:lineRule="auto"/>
    </w:pPr>
    <w:rPr>
      <w:lang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C95FCF"/>
    <w:rPr>
      <w:rFonts w:ascii="Times New Roman" w:eastAsia="Malgun Gothic" w:hAnsi="Times New Roman" w:cs="Batang"/>
      <w:kern w:val="0"/>
      <w:sz w:val="2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C95FCF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Char1">
    <w:name w:val="列出段落 Char"/>
    <w:link w:val="a5"/>
    <w:uiPriority w:val="34"/>
    <w:rsid w:val="00C95FCF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styleId="a7">
    <w:name w:val="Hyperlink"/>
    <w:uiPriority w:val="99"/>
    <w:rsid w:val="00C95F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unpeng\Desktop\201704%20Spokane%20RAN1%20%2388b\TSGR1_88b\Inbox\tdocs\R1-1704550.zip" TargetMode="External"/><Relationship Id="rId13" Type="http://schemas.openxmlformats.org/officeDocument/2006/relationships/hyperlink" Target="file:///C:\Users\sunpeng\Desktop\201704%20Spokane%20RAN1%20%2388b\TSGR1_88b\Inbox\tdocs\R1-1705541.zip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sunpeng\Desktop\201704%20Spokane%20RAN1%20%2388b\TSGR1_88b\Inbox\tdocs\R1-1704396.zip" TargetMode="External"/><Relationship Id="rId12" Type="http://schemas.openxmlformats.org/officeDocument/2006/relationships/hyperlink" Target="file:///C:\Users\sunpeng\Desktop\201704%20Spokane%20RAN1%20%2388b\TSGR1_88b\Inbox\tdocs\R1-1705339.zip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file:///C:\Users\sunpeng\Desktop\201704%20Spokane%20RAN1%20%2388b\TSGR1_88b\Inbox\tdocs\R1-1705958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sunpeng\Desktop\201704%20Spokane%20RAN1%20%2388b\TSGR1_88b\Inbox\tdocs\R1-1705099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sunpeng\Desktop\201704%20Spokane%20RAN1%20%2388b\TSGR1_88b\Inbox\tdocs\R1-1705889.zip" TargetMode="External"/><Relationship Id="rId10" Type="http://schemas.openxmlformats.org/officeDocument/2006/relationships/hyperlink" Target="file:///C:\Users\sunpeng\Desktop\201704%20Spokane%20RAN1%20%2388b\TSGR1_88b\Inbox\tdocs\R1-1705074.zip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file:///C:\Users\sunpeng\Desktop\201704%20Spokane%20RAN1%20%2388b\TSGR1_88b\Inbox\tdocs\R1-1704662.zip" TargetMode="External"/><Relationship Id="rId14" Type="http://schemas.openxmlformats.org/officeDocument/2006/relationships/hyperlink" Target="file:///C:\Users\sunpeng\Desktop\201704%20Spokane%20RAN1%20%2388b\TSGR1_88b\Inbox\tdocs\R1-1705580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648</Words>
  <Characters>3698</Characters>
  <Application>Microsoft Office Word</Application>
  <DocSecurity>0</DocSecurity>
  <Lines>30</Lines>
  <Paragraphs>8</Paragraphs>
  <ScaleCrop>false</ScaleCrop>
  <Company/>
  <LinksUpToDate>false</LinksUpToDate>
  <CharactersWithSpaces>4338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SUN</dc:creator>
  <cp:keywords/>
  <dc:description/>
  <cp:lastModifiedBy>Peng SUN</cp:lastModifiedBy>
  <cp:revision>7</cp:revision>
  <dcterms:created xsi:type="dcterms:W3CDTF">2017-04-05T12:00:00Z</dcterms:created>
  <dcterms:modified xsi:type="dcterms:W3CDTF">2017-04-05T21:51:00Z</dcterms:modified>
</cp:coreProperties>
</file>